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07" w:rsidRPr="00464808" w:rsidRDefault="001F0307" w:rsidP="00464808">
      <w:pPr>
        <w:jc w:val="center"/>
        <w:rPr>
          <w:b/>
          <w:sz w:val="24"/>
          <w:szCs w:val="24"/>
        </w:rPr>
      </w:pPr>
      <w:r w:rsidRPr="00464808">
        <w:rPr>
          <w:rFonts w:hint="eastAsia"/>
          <w:b/>
          <w:sz w:val="24"/>
          <w:szCs w:val="24"/>
        </w:rPr>
        <w:t xml:space="preserve">Syllabus </w:t>
      </w:r>
      <w:r w:rsidRPr="00464808">
        <w:rPr>
          <w:rFonts w:hint="eastAsia"/>
          <w:b/>
          <w:szCs w:val="20"/>
        </w:rPr>
        <w:t>(2</w:t>
      </w:r>
      <w:r w:rsidRPr="00464808">
        <w:rPr>
          <w:rFonts w:hint="eastAsia"/>
          <w:b/>
          <w:szCs w:val="20"/>
          <w:vertAlign w:val="superscript"/>
        </w:rPr>
        <w:t>nd</w:t>
      </w:r>
      <w:r w:rsidRPr="00464808">
        <w:rPr>
          <w:rFonts w:hint="eastAsia"/>
          <w:b/>
          <w:szCs w:val="20"/>
        </w:rPr>
        <w:t xml:space="preserve"> Semester, 2007)</w:t>
      </w:r>
    </w:p>
    <w:p w:rsidR="00464808" w:rsidRPr="001F0307" w:rsidRDefault="00464808" w:rsidP="00464808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83"/>
        <w:gridCol w:w="1418"/>
        <w:gridCol w:w="283"/>
        <w:gridCol w:w="567"/>
        <w:gridCol w:w="851"/>
        <w:gridCol w:w="141"/>
        <w:gridCol w:w="284"/>
        <w:gridCol w:w="850"/>
        <w:gridCol w:w="142"/>
        <w:gridCol w:w="1134"/>
        <w:gridCol w:w="2188"/>
      </w:tblGrid>
      <w:tr w:rsidR="006C0F17" w:rsidTr="00616C6B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Subject Name</w:t>
            </w:r>
          </w:p>
        </w:tc>
        <w:tc>
          <w:tcPr>
            <w:tcW w:w="1984" w:type="dxa"/>
            <w:gridSpan w:val="3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Polymer Chemistry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De</w:t>
            </w:r>
            <w:r w:rsidRPr="00616C6B">
              <w:rPr>
                <w:rFonts w:hint="eastAsia"/>
                <w:shd w:val="clear" w:color="auto" w:fill="D9D9D9" w:themeFill="background1" w:themeFillShade="D9"/>
              </w:rPr>
              <w:t>partment</w:t>
            </w:r>
          </w:p>
        </w:tc>
        <w:tc>
          <w:tcPr>
            <w:tcW w:w="4598" w:type="dxa"/>
            <w:gridSpan w:val="5"/>
            <w:vAlign w:val="center"/>
          </w:tcPr>
          <w:p w:rsidR="001F0307" w:rsidRPr="006C0F17" w:rsidRDefault="001F0307" w:rsidP="00616C6B">
            <w:pPr>
              <w:jc w:val="center"/>
              <w:rPr>
                <w:sz w:val="18"/>
                <w:szCs w:val="18"/>
              </w:rPr>
            </w:pPr>
            <w:r w:rsidRPr="006C0F17">
              <w:rPr>
                <w:rFonts w:hint="eastAsia"/>
                <w:sz w:val="18"/>
                <w:szCs w:val="18"/>
              </w:rPr>
              <w:t>Department of Chemical and Biological Engineering</w:t>
            </w:r>
          </w:p>
        </w:tc>
      </w:tr>
      <w:tr w:rsidR="006C0F17" w:rsidTr="00616C6B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Subject Number</w:t>
            </w:r>
          </w:p>
        </w:tc>
        <w:tc>
          <w:tcPr>
            <w:tcW w:w="1984" w:type="dxa"/>
            <w:gridSpan w:val="3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458.312</w:t>
            </w:r>
          </w:p>
        </w:tc>
        <w:tc>
          <w:tcPr>
            <w:tcW w:w="2835" w:type="dxa"/>
            <w:gridSpan w:val="6"/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Total Credit / Design Credit</w:t>
            </w:r>
          </w:p>
        </w:tc>
        <w:tc>
          <w:tcPr>
            <w:tcW w:w="3322" w:type="dxa"/>
            <w:gridSpan w:val="2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3 / 0.5</w:t>
            </w:r>
          </w:p>
        </w:tc>
      </w:tr>
      <w:tr w:rsidR="006C0F17" w:rsidTr="00616C6B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Professor</w:t>
            </w:r>
          </w:p>
        </w:tc>
        <w:tc>
          <w:tcPr>
            <w:tcW w:w="1701" w:type="dxa"/>
            <w:gridSpan w:val="2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Jong-Chan Lee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gridSpan w:val="4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jongchan@snu.ac.kr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Phone</w:t>
            </w:r>
          </w:p>
        </w:tc>
        <w:tc>
          <w:tcPr>
            <w:tcW w:w="2188" w:type="dxa"/>
            <w:vAlign w:val="center"/>
          </w:tcPr>
          <w:p w:rsidR="001F0307" w:rsidRDefault="001F0307" w:rsidP="00616C6B">
            <w:pPr>
              <w:jc w:val="center"/>
            </w:pPr>
            <w:r>
              <w:rPr>
                <w:rFonts w:hint="eastAsia"/>
              </w:rPr>
              <w:t>+82 2 880 7070</w:t>
            </w:r>
          </w:p>
        </w:tc>
      </w:tr>
      <w:tr w:rsidR="006C0F17" w:rsidTr="00616C6B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F0307" w:rsidRDefault="00C62FF8" w:rsidP="00616C6B">
            <w:pPr>
              <w:jc w:val="center"/>
            </w:pPr>
            <w:r>
              <w:rPr>
                <w:rFonts w:hint="eastAsia"/>
              </w:rPr>
              <w:t>Lecture Webpage</w:t>
            </w:r>
          </w:p>
        </w:tc>
        <w:tc>
          <w:tcPr>
            <w:tcW w:w="1984" w:type="dxa"/>
            <w:gridSpan w:val="3"/>
            <w:vAlign w:val="center"/>
          </w:tcPr>
          <w:p w:rsidR="001F0307" w:rsidRDefault="00C62FF8" w:rsidP="00616C6B">
            <w:pPr>
              <w:jc w:val="center"/>
            </w:pPr>
            <w:r>
              <w:rPr>
                <w:rFonts w:hint="eastAsia"/>
              </w:rPr>
              <w:t>snu-polychem.com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F0307" w:rsidRDefault="006C0F17" w:rsidP="00616C6B">
            <w:pPr>
              <w:jc w:val="center"/>
            </w:pPr>
            <w:r>
              <w:rPr>
                <w:rFonts w:hint="eastAsia"/>
              </w:rPr>
              <w:t>Target Class</w:t>
            </w:r>
          </w:p>
        </w:tc>
        <w:tc>
          <w:tcPr>
            <w:tcW w:w="1275" w:type="dxa"/>
            <w:gridSpan w:val="3"/>
            <w:vAlign w:val="center"/>
          </w:tcPr>
          <w:p w:rsidR="001F0307" w:rsidRDefault="00196C03" w:rsidP="00616C6B">
            <w:pPr>
              <w:jc w:val="center"/>
            </w:pPr>
            <w:r>
              <w:rPr>
                <w:rFonts w:hint="eastAsia"/>
              </w:rPr>
              <w:t>Junio</w:t>
            </w:r>
            <w:r w:rsidR="007A3FE6">
              <w:rPr>
                <w:rFonts w:hint="eastAsia"/>
              </w:rPr>
              <w:t>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1F0307" w:rsidRDefault="006C0F17" w:rsidP="00616C6B">
            <w:pPr>
              <w:jc w:val="center"/>
            </w:pPr>
            <w:r>
              <w:rPr>
                <w:rFonts w:hint="eastAsia"/>
              </w:rPr>
              <w:t>Prerequisite Subject</w:t>
            </w:r>
            <w:r w:rsidR="00196C03">
              <w:rPr>
                <w:rFonts w:hint="eastAsia"/>
              </w:rPr>
              <w:t>s</w:t>
            </w:r>
          </w:p>
        </w:tc>
        <w:tc>
          <w:tcPr>
            <w:tcW w:w="2188" w:type="dxa"/>
            <w:vAlign w:val="center"/>
          </w:tcPr>
          <w:p w:rsidR="006C0F17" w:rsidRDefault="00196C03" w:rsidP="00616C6B">
            <w:pPr>
              <w:jc w:val="center"/>
            </w:pPr>
            <w:r>
              <w:rPr>
                <w:rFonts w:hint="eastAsia"/>
              </w:rPr>
              <w:t>Organic Chemistry 1,</w:t>
            </w:r>
          </w:p>
          <w:p w:rsidR="001F0307" w:rsidRDefault="00196C03" w:rsidP="00616C6B">
            <w:pPr>
              <w:jc w:val="center"/>
            </w:pPr>
            <w:r>
              <w:rPr>
                <w:rFonts w:hint="eastAsia"/>
              </w:rPr>
              <w:t>Organic Chemistry 2</w:t>
            </w:r>
          </w:p>
        </w:tc>
      </w:tr>
      <w:tr w:rsidR="00616C6B" w:rsidTr="00616C6B">
        <w:tc>
          <w:tcPr>
            <w:tcW w:w="1384" w:type="dxa"/>
            <w:gridSpan w:val="2"/>
            <w:shd w:val="clear" w:color="auto" w:fill="D9D9D9" w:themeFill="background1" w:themeFillShade="D9"/>
            <w:vAlign w:val="center"/>
          </w:tcPr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Class Hour</w:t>
            </w:r>
          </w:p>
        </w:tc>
        <w:tc>
          <w:tcPr>
            <w:tcW w:w="2268" w:type="dxa"/>
            <w:gridSpan w:val="3"/>
            <w:vAlign w:val="center"/>
          </w:tcPr>
          <w:p w:rsidR="00196C03" w:rsidRDefault="00616C6B" w:rsidP="00616C6B">
            <w:pPr>
              <w:jc w:val="center"/>
            </w:pPr>
            <w:r>
              <w:rPr>
                <w:rFonts w:hint="eastAsia"/>
              </w:rPr>
              <w:t>Tue, Thu</w:t>
            </w:r>
            <w:r w:rsidR="00196C03">
              <w:rPr>
                <w:rFonts w:hint="eastAsia"/>
              </w:rPr>
              <w:t xml:space="preserve"> 10:30 </w:t>
            </w:r>
            <w:r w:rsidR="00196C03">
              <w:t>–</w:t>
            </w:r>
            <w:r w:rsidR="00196C03">
              <w:rPr>
                <w:rFonts w:hint="eastAsia"/>
              </w:rPr>
              <w:t xml:space="preserve"> 11:45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Classroom Number</w:t>
            </w:r>
          </w:p>
        </w:tc>
        <w:tc>
          <w:tcPr>
            <w:tcW w:w="4314" w:type="dxa"/>
            <w:gridSpan w:val="4"/>
            <w:vAlign w:val="center"/>
          </w:tcPr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302-809</w:t>
            </w:r>
          </w:p>
        </w:tc>
      </w:tr>
      <w:tr w:rsidR="00196C03" w:rsidTr="00616C6B">
        <w:tc>
          <w:tcPr>
            <w:tcW w:w="13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Assistant</w:t>
            </w:r>
          </w:p>
        </w:tc>
        <w:tc>
          <w:tcPr>
            <w:tcW w:w="2268" w:type="dxa"/>
            <w:gridSpan w:val="3"/>
            <w:vAlign w:val="center"/>
          </w:tcPr>
          <w:p w:rsidR="006C0F17" w:rsidRDefault="00196C03" w:rsidP="00616C6B">
            <w:pPr>
              <w:jc w:val="center"/>
            </w:pPr>
            <w:r>
              <w:rPr>
                <w:rFonts w:hint="eastAsia"/>
              </w:rPr>
              <w:t>Sung-Kon Kim,</w:t>
            </w:r>
          </w:p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+82 2 880 6989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Office Hour</w:t>
            </w:r>
          </w:p>
        </w:tc>
        <w:tc>
          <w:tcPr>
            <w:tcW w:w="4314" w:type="dxa"/>
            <w:gridSpan w:val="4"/>
            <w:vAlign w:val="center"/>
          </w:tcPr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Professor : Mon, Wed 16:00~18:00 (302-730)</w:t>
            </w:r>
          </w:p>
          <w:p w:rsidR="00196C03" w:rsidRDefault="00196C03" w:rsidP="00616C6B">
            <w:pPr>
              <w:jc w:val="center"/>
            </w:pPr>
            <w:r>
              <w:rPr>
                <w:rFonts w:hint="eastAsia"/>
              </w:rPr>
              <w:t>Assistant : Mon, Wed 16:00~18:00 (302-714)</w:t>
            </w:r>
          </w:p>
        </w:tc>
      </w:tr>
      <w:tr w:rsidR="00EB60CD" w:rsidTr="00616C6B">
        <w:tc>
          <w:tcPr>
            <w:tcW w:w="13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0F17" w:rsidRDefault="00EB60CD" w:rsidP="00616C6B">
            <w:pPr>
              <w:jc w:val="center"/>
            </w:pPr>
            <w:r>
              <w:rPr>
                <w:rFonts w:hint="eastAsia"/>
              </w:rPr>
              <w:t>Contents of</w:t>
            </w:r>
          </w:p>
          <w:p w:rsidR="00EB60CD" w:rsidRDefault="00EB60CD" w:rsidP="00616C6B">
            <w:pPr>
              <w:jc w:val="center"/>
            </w:pPr>
            <w:r>
              <w:rPr>
                <w:rFonts w:hint="eastAsia"/>
              </w:rPr>
              <w:t>the Subject</w:t>
            </w:r>
          </w:p>
        </w:tc>
        <w:tc>
          <w:tcPr>
            <w:tcW w:w="7858" w:type="dxa"/>
            <w:gridSpan w:val="10"/>
            <w:vAlign w:val="center"/>
          </w:tcPr>
          <w:p w:rsidR="00EB60CD" w:rsidRDefault="00EB60CD" w:rsidP="00616C6B">
            <w:pPr>
              <w:ind w:firstLineChars="100" w:firstLine="200"/>
              <w:jc w:val="left"/>
            </w:pPr>
            <w:r>
              <w:rPr>
                <w:rFonts w:hint="eastAsia"/>
              </w:rPr>
              <w:t xml:space="preserve">This class will give a lecture about two major polymerization methods, Step polymerization </w:t>
            </w:r>
            <w:r>
              <w:t>and</w:t>
            </w:r>
            <w:r>
              <w:rPr>
                <w:rFonts w:hint="eastAsia"/>
              </w:rPr>
              <w:t xml:space="preserve"> Chain polymerization. First, types of step polymerization, types and properties of polymers made from step polymerization and apparatus </w:t>
            </w:r>
            <w:r w:rsidR="00D84CBC">
              <w:rPr>
                <w:rFonts w:hint="eastAsia"/>
              </w:rPr>
              <w:t xml:space="preserve">used for polymerization </w:t>
            </w:r>
            <w:r>
              <w:rPr>
                <w:rFonts w:hint="eastAsia"/>
              </w:rPr>
              <w:t xml:space="preserve">will be </w:t>
            </w:r>
            <w:r w:rsidR="003A5D54">
              <w:rPr>
                <w:rFonts w:hint="eastAsia"/>
              </w:rPr>
              <w:t>explained. Next, the conventional</w:t>
            </w:r>
            <w:r>
              <w:rPr>
                <w:rFonts w:hint="eastAsia"/>
              </w:rPr>
              <w:t xml:space="preserve"> methods and new hybrid methods of chain polymerization, </w:t>
            </w:r>
            <w:r w:rsidR="006E29CD">
              <w:rPr>
                <w:rFonts w:hint="eastAsia"/>
              </w:rPr>
              <w:t xml:space="preserve">for example, </w:t>
            </w:r>
            <w:r>
              <w:rPr>
                <w:rFonts w:hint="eastAsia"/>
              </w:rPr>
              <w:t>radical polymerization, ionic polymerization, coordination polymerization and so on</w:t>
            </w:r>
            <w:r w:rsidR="00D84CBC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will be covered.</w:t>
            </w:r>
            <w:r w:rsidR="00D84CBC">
              <w:rPr>
                <w:rFonts w:hint="eastAsia"/>
              </w:rPr>
              <w:t xml:space="preserve"> Ring opening polymerization and emulsion polymerization will be in</w:t>
            </w:r>
            <w:r w:rsidR="00364C72">
              <w:rPr>
                <w:rFonts w:hint="eastAsia"/>
              </w:rPr>
              <w:t>troduced also</w:t>
            </w:r>
            <w:r w:rsidR="006E29CD">
              <w:rPr>
                <w:rFonts w:hint="eastAsia"/>
              </w:rPr>
              <w:t>. Natural polymers</w:t>
            </w:r>
            <w:r w:rsidR="00D84CBC">
              <w:rPr>
                <w:rFonts w:hint="eastAsia"/>
              </w:rPr>
              <w:t xml:space="preserve"> </w:t>
            </w:r>
            <w:r w:rsidR="006E29CD">
              <w:rPr>
                <w:rFonts w:hint="eastAsia"/>
              </w:rPr>
              <w:t>(</w:t>
            </w:r>
            <w:r w:rsidR="00D84CBC">
              <w:rPr>
                <w:rFonts w:hint="eastAsia"/>
              </w:rPr>
              <w:t>Cellulose, Proteins Etc.</w:t>
            </w:r>
            <w:r w:rsidR="006E29CD">
              <w:rPr>
                <w:rFonts w:hint="eastAsia"/>
              </w:rPr>
              <w:t xml:space="preserve">) </w:t>
            </w:r>
            <w:r w:rsidR="00D84CBC">
              <w:rPr>
                <w:rFonts w:hint="eastAsia"/>
              </w:rPr>
              <w:t>will be explained briefly by giving types</w:t>
            </w:r>
            <w:r w:rsidR="006E29CD">
              <w:rPr>
                <w:rFonts w:hint="eastAsia"/>
              </w:rPr>
              <w:t xml:space="preserve"> of polymers, synthetic methods</w:t>
            </w:r>
            <w:r w:rsidR="00D84CBC">
              <w:rPr>
                <w:rFonts w:hint="eastAsia"/>
              </w:rPr>
              <w:t xml:space="preserve"> and reforming methods. </w:t>
            </w:r>
            <w:r w:rsidR="00243225">
              <w:rPr>
                <w:rFonts w:hint="eastAsia"/>
              </w:rPr>
              <w:t>In th</w:t>
            </w:r>
            <w:r w:rsidR="006E29CD">
              <w:rPr>
                <w:rFonts w:hint="eastAsia"/>
              </w:rPr>
              <w:t xml:space="preserve">e latter part of the class, </w:t>
            </w:r>
            <w:r w:rsidR="00243225">
              <w:rPr>
                <w:rFonts w:hint="eastAsia"/>
              </w:rPr>
              <w:t>kinetics of step and chain polymerizations will be introduced.</w:t>
            </w:r>
          </w:p>
        </w:tc>
      </w:tr>
      <w:tr w:rsidR="00243225" w:rsidTr="00616C6B">
        <w:tc>
          <w:tcPr>
            <w:tcW w:w="1384" w:type="dxa"/>
            <w:gridSpan w:val="2"/>
            <w:shd w:val="clear" w:color="auto" w:fill="D9D9D9" w:themeFill="background1" w:themeFillShade="D9"/>
            <w:vAlign w:val="center"/>
          </w:tcPr>
          <w:p w:rsidR="00243225" w:rsidRDefault="00243225" w:rsidP="00616C6B">
            <w:pPr>
              <w:jc w:val="center"/>
            </w:pPr>
            <w:r>
              <w:rPr>
                <w:rFonts w:hint="eastAsia"/>
              </w:rPr>
              <w:t>Objectives</w:t>
            </w:r>
          </w:p>
        </w:tc>
        <w:tc>
          <w:tcPr>
            <w:tcW w:w="7858" w:type="dxa"/>
            <w:gridSpan w:val="10"/>
            <w:vAlign w:val="center"/>
          </w:tcPr>
          <w:p w:rsidR="00243225" w:rsidRDefault="00C14238" w:rsidP="00616C6B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Understanding chemical properties of polymeric materials</w:t>
            </w:r>
          </w:p>
          <w:p w:rsidR="00C14238" w:rsidRDefault="00C14238" w:rsidP="00616C6B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Understanding </w:t>
            </w:r>
            <w:r w:rsidR="005B61B4">
              <w:rPr>
                <w:rFonts w:hint="eastAsia"/>
              </w:rPr>
              <w:t>fundamental polymerization reactions</w:t>
            </w:r>
          </w:p>
        </w:tc>
      </w:tr>
      <w:tr w:rsidR="005B61B4" w:rsidRPr="00886CE3" w:rsidTr="00616C6B">
        <w:tc>
          <w:tcPr>
            <w:tcW w:w="1384" w:type="dxa"/>
            <w:gridSpan w:val="2"/>
            <w:shd w:val="clear" w:color="auto" w:fill="D9D9D9" w:themeFill="background1" w:themeFillShade="D9"/>
            <w:vAlign w:val="center"/>
          </w:tcPr>
          <w:p w:rsidR="005B61B4" w:rsidRDefault="00364C72" w:rsidP="00616C6B">
            <w:pPr>
              <w:jc w:val="center"/>
            </w:pPr>
            <w:r>
              <w:rPr>
                <w:rFonts w:hint="eastAsia"/>
              </w:rPr>
              <w:t>Lecture P</w:t>
            </w:r>
            <w:r w:rsidR="005B61B4">
              <w:rPr>
                <w:rFonts w:hint="eastAsia"/>
              </w:rPr>
              <w:t>rocess</w:t>
            </w:r>
          </w:p>
        </w:tc>
        <w:tc>
          <w:tcPr>
            <w:tcW w:w="7858" w:type="dxa"/>
            <w:gridSpan w:val="10"/>
            <w:vAlign w:val="center"/>
          </w:tcPr>
          <w:p w:rsidR="005B61B4" w:rsidRDefault="00886CE3" w:rsidP="00616C6B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Power point hand-outs will be uploaded to class webpage before lectures.</w:t>
            </w:r>
          </w:p>
          <w:p w:rsidR="00886CE3" w:rsidRDefault="00886CE3" w:rsidP="00616C6B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Class will be in progress with lectures, exams, </w:t>
            </w:r>
            <w:r w:rsidR="006E29CD">
              <w:t>qui</w:t>
            </w:r>
            <w:r>
              <w:t>z</w:t>
            </w:r>
            <w:r>
              <w:rPr>
                <w:rFonts w:hint="eastAsia"/>
              </w:rPr>
              <w:t xml:space="preserve"> </w:t>
            </w:r>
            <w:r w:rsidR="00464808">
              <w:rPr>
                <w:rFonts w:hint="eastAsia"/>
              </w:rPr>
              <w:t>and homework</w:t>
            </w:r>
            <w:r>
              <w:rPr>
                <w:rFonts w:hint="eastAsia"/>
              </w:rPr>
              <w:t>.</w:t>
            </w:r>
          </w:p>
        </w:tc>
      </w:tr>
      <w:tr w:rsidR="00886CE3" w:rsidTr="00616C6B">
        <w:tc>
          <w:tcPr>
            <w:tcW w:w="13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6CE3" w:rsidRDefault="00886CE3" w:rsidP="00616C6B">
            <w:pPr>
              <w:jc w:val="center"/>
            </w:pPr>
            <w:r>
              <w:rPr>
                <w:rFonts w:hint="eastAsia"/>
              </w:rPr>
              <w:t>Textbook and References</w:t>
            </w:r>
          </w:p>
        </w:tc>
        <w:tc>
          <w:tcPr>
            <w:tcW w:w="7858" w:type="dxa"/>
            <w:gridSpan w:val="10"/>
            <w:vAlign w:val="center"/>
          </w:tcPr>
          <w:p w:rsidR="00616C6B" w:rsidRDefault="00886CE3" w:rsidP="00616C6B">
            <w:pPr>
              <w:ind w:firstLineChars="200" w:firstLine="400"/>
              <w:jc w:val="left"/>
            </w:pPr>
            <w:r>
              <w:rPr>
                <w:rFonts w:hint="eastAsia"/>
              </w:rPr>
              <w:t xml:space="preserve">Harry R. Allcock </w:t>
            </w:r>
            <w:r w:rsidR="00464808">
              <w:rPr>
                <w:rFonts w:hint="eastAsia"/>
              </w:rPr>
              <w:t xml:space="preserve">and Fredrich W. Lampe, </w:t>
            </w:r>
            <w:r w:rsidR="00464808" w:rsidRPr="00464808">
              <w:rPr>
                <w:rFonts w:hint="eastAsia"/>
                <w:i/>
              </w:rPr>
              <w:t>Contemporary Polymer Chemistry</w:t>
            </w:r>
            <w:r w:rsidR="00464808">
              <w:rPr>
                <w:rFonts w:hint="eastAsia"/>
              </w:rPr>
              <w:t xml:space="preserve">, </w:t>
            </w:r>
          </w:p>
          <w:p w:rsidR="00886CE3" w:rsidRPr="00886CE3" w:rsidRDefault="00464808" w:rsidP="00616C6B">
            <w:pPr>
              <w:ind w:firstLineChars="200" w:firstLine="400"/>
              <w:jc w:val="left"/>
            </w:pPr>
            <w:r>
              <w:rPr>
                <w:rFonts w:hint="eastAsia"/>
              </w:rPr>
              <w:t>Prentice-Hall, London, Third Edition (2003).</w:t>
            </w:r>
          </w:p>
        </w:tc>
      </w:tr>
      <w:tr w:rsidR="00886CE3" w:rsidTr="00616C6B">
        <w:tc>
          <w:tcPr>
            <w:tcW w:w="1384" w:type="dxa"/>
            <w:gridSpan w:val="2"/>
            <w:vMerge/>
            <w:shd w:val="clear" w:color="auto" w:fill="D9D9D9" w:themeFill="background1" w:themeFillShade="D9"/>
            <w:vAlign w:val="center"/>
          </w:tcPr>
          <w:p w:rsidR="00886CE3" w:rsidRDefault="00886CE3" w:rsidP="00616C6B">
            <w:pPr>
              <w:jc w:val="center"/>
            </w:pPr>
          </w:p>
        </w:tc>
        <w:tc>
          <w:tcPr>
            <w:tcW w:w="7858" w:type="dxa"/>
            <w:gridSpan w:val="10"/>
            <w:vAlign w:val="center"/>
          </w:tcPr>
          <w:p w:rsidR="00886CE3" w:rsidRDefault="00464808" w:rsidP="00616C6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 xml:space="preserve">George Odian, Principles of Polymerization, </w:t>
            </w:r>
            <w:r w:rsidRPr="006C0F17">
              <w:rPr>
                <w:rFonts w:hint="eastAsia"/>
                <w:i/>
              </w:rPr>
              <w:t>4</w:t>
            </w:r>
            <w:r w:rsidRPr="006C0F17">
              <w:rPr>
                <w:rFonts w:hint="eastAsia"/>
                <w:i/>
                <w:vertAlign w:val="superscript"/>
              </w:rPr>
              <w:t>th</w:t>
            </w:r>
            <w:r w:rsidRPr="006C0F17">
              <w:rPr>
                <w:rFonts w:hint="eastAsia"/>
                <w:i/>
              </w:rPr>
              <w:t xml:space="preserve"> ed.</w:t>
            </w:r>
            <w:r>
              <w:rPr>
                <w:rFonts w:hint="eastAsia"/>
              </w:rPr>
              <w:t>, Wiley-InterScience, 2004.</w:t>
            </w:r>
          </w:p>
          <w:p w:rsidR="00464808" w:rsidRDefault="00464808" w:rsidP="00616C6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A. Ravve, Principles of Polymer Chemistry, Pleum Press, 1995.</w:t>
            </w:r>
          </w:p>
        </w:tc>
      </w:tr>
      <w:tr w:rsidR="00464808" w:rsidTr="00616C6B">
        <w:trPr>
          <w:trHeight w:val="702"/>
        </w:trPr>
        <w:tc>
          <w:tcPr>
            <w:tcW w:w="1384" w:type="dxa"/>
            <w:gridSpan w:val="2"/>
            <w:shd w:val="clear" w:color="auto" w:fill="D9D9D9" w:themeFill="background1" w:themeFillShade="D9"/>
            <w:vAlign w:val="center"/>
          </w:tcPr>
          <w:p w:rsidR="00464808" w:rsidRDefault="00464808" w:rsidP="00616C6B">
            <w:pPr>
              <w:jc w:val="center"/>
            </w:pPr>
            <w:r>
              <w:rPr>
                <w:rFonts w:hint="eastAsia"/>
              </w:rPr>
              <w:t>Evaluation</w:t>
            </w:r>
          </w:p>
        </w:tc>
        <w:tc>
          <w:tcPr>
            <w:tcW w:w="7858" w:type="dxa"/>
            <w:gridSpan w:val="10"/>
            <w:vAlign w:val="center"/>
          </w:tcPr>
          <w:p w:rsidR="00464808" w:rsidRDefault="00464808" w:rsidP="00364C72">
            <w:pPr>
              <w:ind w:firstLineChars="200" w:firstLine="400"/>
              <w:jc w:val="left"/>
            </w:pPr>
            <w:r>
              <w:rPr>
                <w:rFonts w:hint="eastAsia"/>
              </w:rPr>
              <w:t>Mid term (100 points), Final Exam (100 points), Homework + Quiz (40 points)</w:t>
            </w:r>
          </w:p>
          <w:p w:rsidR="00464808" w:rsidRDefault="00464808" w:rsidP="00364C72">
            <w:pPr>
              <w:ind w:firstLineChars="200" w:firstLine="400"/>
              <w:jc w:val="left"/>
            </w:pPr>
            <w:r>
              <w:t>Attendance</w:t>
            </w:r>
            <w:r>
              <w:rPr>
                <w:rFonts w:hint="eastAsia"/>
              </w:rPr>
              <w:t xml:space="preserve"> : Penalty (number of absences X 3 points demark)</w:t>
            </w:r>
          </w:p>
        </w:tc>
      </w:tr>
    </w:tbl>
    <w:p w:rsidR="00EA01AE" w:rsidRDefault="00DD7874"/>
    <w:p w:rsidR="00E414FA" w:rsidRPr="00E414FA" w:rsidRDefault="00E414FA">
      <w:r>
        <w:rPr>
          <w:rFonts w:hint="eastAsia"/>
        </w:rPr>
        <w:t>Contents of Design Credit : Problems that make students design methods to synthesize polymers based on elemental knowledge of polymer chemistry will be included in homework, quiz, exams.</w:t>
      </w:r>
    </w:p>
    <w:sectPr w:rsidR="00E414FA" w:rsidRPr="00E414FA" w:rsidSect="00616C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74" w:rsidRDefault="00DD7874" w:rsidP="00E414FA">
      <w:r>
        <w:separator/>
      </w:r>
    </w:p>
  </w:endnote>
  <w:endnote w:type="continuationSeparator" w:id="1">
    <w:p w:rsidR="00DD7874" w:rsidRDefault="00DD7874" w:rsidP="00E4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74" w:rsidRDefault="00DD7874" w:rsidP="00E414FA">
      <w:r>
        <w:separator/>
      </w:r>
    </w:p>
  </w:footnote>
  <w:footnote w:type="continuationSeparator" w:id="1">
    <w:p w:rsidR="00DD7874" w:rsidRDefault="00DD7874" w:rsidP="00E41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5E6"/>
    <w:multiLevelType w:val="hybridMultilevel"/>
    <w:tmpl w:val="28E05DE4"/>
    <w:lvl w:ilvl="0" w:tplc="0D34E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95C87"/>
    <w:multiLevelType w:val="hybridMultilevel"/>
    <w:tmpl w:val="6A98B01C"/>
    <w:lvl w:ilvl="0" w:tplc="08AE64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C8E42F9"/>
    <w:multiLevelType w:val="hybridMultilevel"/>
    <w:tmpl w:val="88722012"/>
    <w:lvl w:ilvl="0" w:tplc="284C3A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307"/>
    <w:rsid w:val="000C447B"/>
    <w:rsid w:val="00106A5F"/>
    <w:rsid w:val="00185178"/>
    <w:rsid w:val="00196C03"/>
    <w:rsid w:val="001F0307"/>
    <w:rsid w:val="0023503D"/>
    <w:rsid w:val="00243225"/>
    <w:rsid w:val="00311A78"/>
    <w:rsid w:val="00361D79"/>
    <w:rsid w:val="00364C72"/>
    <w:rsid w:val="003A5D54"/>
    <w:rsid w:val="00432A38"/>
    <w:rsid w:val="004404E4"/>
    <w:rsid w:val="00464808"/>
    <w:rsid w:val="00474DD4"/>
    <w:rsid w:val="005B61B4"/>
    <w:rsid w:val="00616C6B"/>
    <w:rsid w:val="00626D5C"/>
    <w:rsid w:val="006B0F88"/>
    <w:rsid w:val="006C0F17"/>
    <w:rsid w:val="006E29CD"/>
    <w:rsid w:val="007A3FE6"/>
    <w:rsid w:val="00807830"/>
    <w:rsid w:val="00886CE3"/>
    <w:rsid w:val="0093301C"/>
    <w:rsid w:val="009B1C05"/>
    <w:rsid w:val="009E3EF6"/>
    <w:rsid w:val="00A853BF"/>
    <w:rsid w:val="00B66490"/>
    <w:rsid w:val="00C14238"/>
    <w:rsid w:val="00C62FF8"/>
    <w:rsid w:val="00D84CBC"/>
    <w:rsid w:val="00DC0D6D"/>
    <w:rsid w:val="00DD7874"/>
    <w:rsid w:val="00E414FA"/>
    <w:rsid w:val="00EA3206"/>
    <w:rsid w:val="00EB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225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E414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414FA"/>
  </w:style>
  <w:style w:type="paragraph" w:styleId="a6">
    <w:name w:val="footer"/>
    <w:basedOn w:val="a"/>
    <w:link w:val="Char0"/>
    <w:uiPriority w:val="99"/>
    <w:semiHidden/>
    <w:unhideWhenUsed/>
    <w:rsid w:val="00E414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41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A67B-E72B-4255-B6EC-FBF2567C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이원기</dc:creator>
  <cp:keywords/>
  <dc:description/>
  <cp:lastModifiedBy>이원기</cp:lastModifiedBy>
  <cp:revision>11</cp:revision>
  <dcterms:created xsi:type="dcterms:W3CDTF">2008-05-27T01:17:00Z</dcterms:created>
  <dcterms:modified xsi:type="dcterms:W3CDTF">2008-05-28T00:59:00Z</dcterms:modified>
</cp:coreProperties>
</file>